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CA" w:rsidRPr="001B2FCA" w:rsidRDefault="001B2FCA" w:rsidP="001B2F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40"/>
          <w:szCs w:val="40"/>
          <w:bdr w:val="none" w:sz="0" w:space="0" w:color="auto" w:frame="1"/>
        </w:rPr>
      </w:pPr>
      <w:r w:rsidRPr="001B2FCA">
        <w:rPr>
          <w:rFonts w:ascii="Arial" w:eastAsia="Times New Roman" w:hAnsi="Arial" w:cs="Arial"/>
          <w:b/>
          <w:color w:val="FF0000"/>
          <w:sz w:val="40"/>
          <w:szCs w:val="40"/>
          <w:bdr w:val="none" w:sz="0" w:space="0" w:color="auto" w:frame="1"/>
        </w:rPr>
        <w:t>C</w:t>
      </w:r>
      <w:bookmarkStart w:id="0" w:name="_GoBack"/>
      <w:bookmarkEnd w:id="0"/>
      <w:r w:rsidRPr="001B2FCA">
        <w:rPr>
          <w:rFonts w:ascii="Arial" w:eastAsia="Times New Roman" w:hAnsi="Arial" w:cs="Arial"/>
          <w:b/>
          <w:color w:val="FF0000"/>
          <w:sz w:val="40"/>
          <w:szCs w:val="40"/>
          <w:bdr w:val="none" w:sz="0" w:space="0" w:color="auto" w:frame="1"/>
        </w:rPr>
        <w:t>ÁC NGHỊ ĐỊNH VỀ AN TOÀN THỰC PHẨM</w:t>
      </w:r>
    </w:p>
    <w:p w:rsidR="001B2FCA" w:rsidRPr="001B2FCA" w:rsidRDefault="001B2FCA" w:rsidP="001B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9"/>
          <w:szCs w:val="29"/>
        </w:rPr>
      </w:pP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Hiện nay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an toàn</w:t>
      </w:r>
      <w:r w:rsidRPr="001B2FCA">
        <w:rPr>
          <w:rFonts w:ascii="Arial" w:eastAsia="Times New Roman" w:hAnsi="Arial" w:cs="Arial"/>
          <w:color w:val="0A0A0A"/>
          <w:sz w:val="29"/>
          <w:szCs w:val="29"/>
        </w:rPr>
        <w:t>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thực phẩm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là một trong những lĩnh vực phổ biến và sự điều chỉnh của nhiều cơ quan thông qua các văn bản pháp luật. Vậy các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nghị định 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về</w:t>
      </w:r>
      <w:r w:rsidRPr="001B2FCA">
        <w:rPr>
          <w:rFonts w:ascii="Arial" w:eastAsia="Times New Roman" w:hAnsi="Arial" w:cs="Arial"/>
          <w:color w:val="0A0A0A"/>
          <w:sz w:val="29"/>
          <w:szCs w:val="29"/>
        </w:rPr>
        <w:t>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an toàn</w:t>
      </w:r>
      <w:r w:rsidRPr="001B2FCA">
        <w:rPr>
          <w:rFonts w:ascii="Arial" w:eastAsia="Times New Roman" w:hAnsi="Arial" w:cs="Arial"/>
          <w:color w:val="0A0A0A"/>
          <w:sz w:val="29"/>
          <w:szCs w:val="29"/>
        </w:rPr>
        <w:t>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thực phẩm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hiện nay là gì?</w:t>
      </w:r>
    </w:p>
    <w:p w:rsidR="001B2FCA" w:rsidRPr="001B2FCA" w:rsidRDefault="001B2FCA" w:rsidP="001B2FCA">
      <w:pPr>
        <w:shd w:val="clear" w:color="auto" w:fill="FFFFFF"/>
        <w:spacing w:after="0" w:line="336" w:lineRule="atLeast"/>
        <w:jc w:val="both"/>
        <w:outlineLvl w:val="1"/>
        <w:rPr>
          <w:rFonts w:ascii="Arial" w:eastAsia="Times New Roman" w:hAnsi="Arial" w:cs="Arial"/>
          <w:b/>
          <w:bCs/>
          <w:color w:val="003366"/>
          <w:sz w:val="41"/>
          <w:szCs w:val="41"/>
        </w:rPr>
      </w:pPr>
      <w:r w:rsidRPr="001B2FCA">
        <w:rPr>
          <w:rFonts w:ascii="Arial" w:eastAsia="Times New Roman" w:hAnsi="Arial" w:cs="Arial"/>
          <w:b/>
          <w:bCs/>
          <w:color w:val="003366"/>
          <w:sz w:val="41"/>
          <w:szCs w:val="41"/>
          <w:bdr w:val="none" w:sz="0" w:space="0" w:color="auto" w:frame="1"/>
        </w:rPr>
        <w:t>1. Những nghị định về an toàn thực phẩm có hiệu lực hiện nay</w:t>
      </w:r>
    </w:p>
    <w:p w:rsidR="001B2FCA" w:rsidRPr="001B2FCA" w:rsidRDefault="001B2FCA" w:rsidP="001B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9"/>
          <w:szCs w:val="29"/>
        </w:rPr>
      </w:pP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Hiện nay, có rất nhiều văn bản quy định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về</w:t>
      </w:r>
      <w:r w:rsidRPr="001B2FCA">
        <w:rPr>
          <w:rFonts w:ascii="Arial" w:eastAsia="Times New Roman" w:hAnsi="Arial" w:cs="Arial"/>
          <w:color w:val="0A0A0A"/>
          <w:sz w:val="29"/>
          <w:szCs w:val="29"/>
        </w:rPr>
        <w:t>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an toàn</w:t>
      </w:r>
      <w:r w:rsidRPr="001B2FCA">
        <w:rPr>
          <w:rFonts w:ascii="Arial" w:eastAsia="Times New Roman" w:hAnsi="Arial" w:cs="Arial"/>
          <w:color w:val="0A0A0A"/>
          <w:sz w:val="29"/>
          <w:szCs w:val="29"/>
        </w:rPr>
        <w:t>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thực phẩm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, từ Luật được ban hành bởi Quốc hội cho đến các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Nghị định 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được ban hành bởi chính phủ và kèm theo các Thông tư được ban hành từ ba cơ quan chính trong việc quản lý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An toàn</w:t>
      </w:r>
      <w:r w:rsidRPr="001B2FCA">
        <w:rPr>
          <w:rFonts w:ascii="Arial" w:eastAsia="Times New Roman" w:hAnsi="Arial" w:cs="Arial"/>
          <w:color w:val="0A0A0A"/>
          <w:sz w:val="29"/>
          <w:szCs w:val="29"/>
        </w:rPr>
        <w:t>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thực phẩm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hiện nay là: Bộ Y tế, Bộ Công Thương, Bộ Nông Nghiệp và Phát triển nông thôn thì những văn bản quy định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về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đảm bảo vệ sinh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thực phẩm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được dùng phổ biến nhất là:</w:t>
      </w:r>
    </w:p>
    <w:p w:rsidR="001B2FCA" w:rsidRPr="001B2FCA" w:rsidRDefault="001B2FCA" w:rsidP="001B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9"/>
          <w:szCs w:val="29"/>
        </w:rPr>
      </w:pP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–        Luật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An toàn</w:t>
      </w:r>
      <w:r w:rsidRPr="001B2FCA">
        <w:rPr>
          <w:rFonts w:ascii="Arial" w:eastAsia="Times New Roman" w:hAnsi="Arial" w:cs="Arial"/>
          <w:color w:val="0A0A0A"/>
          <w:sz w:val="29"/>
          <w:szCs w:val="29"/>
        </w:rPr>
        <w:t>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thực phẩm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số 55/2010/QH12 được Quốc hội nước Cộng hoà xã hội chủ nghĩa Việt Nam khoá XII, kỳ họp thứ 7 thông qua ngày 17 tháng 6 năm 2010</w:t>
      </w:r>
    </w:p>
    <w:p w:rsidR="001B2FCA" w:rsidRPr="001B2FCA" w:rsidRDefault="001B2FCA" w:rsidP="001B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9"/>
          <w:szCs w:val="29"/>
        </w:rPr>
      </w:pP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–       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Nghị định 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số 15/2018/NĐ-CP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Nghị định 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quy định chi tiết thi hành một số điều của Luật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An toàn</w:t>
      </w:r>
      <w:r w:rsidRPr="001B2FCA">
        <w:rPr>
          <w:rFonts w:ascii="Arial" w:eastAsia="Times New Roman" w:hAnsi="Arial" w:cs="Arial"/>
          <w:color w:val="0A0A0A"/>
          <w:sz w:val="29"/>
          <w:szCs w:val="29"/>
        </w:rPr>
        <w:t>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thực phẩm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có hiệu lực thi hành từ ngày 02 tháng 02 năm 2018</w:t>
      </w:r>
    </w:p>
    <w:p w:rsidR="001B2FCA" w:rsidRPr="001B2FCA" w:rsidRDefault="001B2FCA" w:rsidP="001B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9"/>
          <w:szCs w:val="29"/>
        </w:rPr>
      </w:pP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–        Công tác bảo đảm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an toàn</w:t>
      </w:r>
      <w:r w:rsidRPr="001B2FCA">
        <w:rPr>
          <w:rFonts w:ascii="Arial" w:eastAsia="Times New Roman" w:hAnsi="Arial" w:cs="Arial"/>
          <w:color w:val="0A0A0A"/>
          <w:sz w:val="29"/>
          <w:szCs w:val="29"/>
        </w:rPr>
        <w:t>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thực phẩm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thuộc trách nhiệm quản lý nhà nước của Bộ Công Thương được hướng dẫn bởi Công văn 2129/BCT-KHCN năm 2018</w:t>
      </w:r>
    </w:p>
    <w:p w:rsidR="001B2FCA" w:rsidRPr="001B2FCA" w:rsidRDefault="001B2FCA" w:rsidP="001B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9"/>
          <w:szCs w:val="29"/>
        </w:rPr>
      </w:pP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–        Thông tư số 47/2017/TT-BYT Thông tư hướng dẫn quản lý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an toàn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toàn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thực phẩm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đối với cơ sở kinh doanh dịch vụ ăn uống có hiệu lực thi hành kể từ ngày 15 tháng 02 năm 2015.</w:t>
      </w:r>
    </w:p>
    <w:p w:rsidR="001B2FCA" w:rsidRPr="001B2FCA" w:rsidRDefault="001B2FCA" w:rsidP="001B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9"/>
          <w:szCs w:val="29"/>
        </w:rPr>
      </w:pP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–        Thông tư 43/2018/TT-BCT Thông tư quy định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về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quản lý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an toàn</w:t>
      </w:r>
      <w:r w:rsidRPr="001B2FCA">
        <w:rPr>
          <w:rFonts w:ascii="Arial" w:eastAsia="Times New Roman" w:hAnsi="Arial" w:cs="Arial"/>
          <w:color w:val="0A0A0A"/>
          <w:sz w:val="29"/>
          <w:szCs w:val="29"/>
        </w:rPr>
        <w:t>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thực phẩm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thuộc trách nhiệm của Bộ Công thương có hiệu lực thi hành từ ngày 01 tháng 01 năm 2019</w:t>
      </w:r>
    </w:p>
    <w:p w:rsidR="001B2FCA" w:rsidRPr="001B2FCA" w:rsidRDefault="001B2FCA" w:rsidP="001B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9"/>
          <w:szCs w:val="29"/>
        </w:rPr>
      </w:pP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–        Thông tư 17/2018/TT-BNNPTNT Thông tư quy định phương thức quản lý điều kiện đảm bảo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an toàn</w:t>
      </w:r>
      <w:r w:rsidRPr="001B2FCA">
        <w:rPr>
          <w:rFonts w:ascii="Arial" w:eastAsia="Times New Roman" w:hAnsi="Arial" w:cs="Arial"/>
          <w:color w:val="0A0A0A"/>
          <w:sz w:val="29"/>
          <w:szCs w:val="29"/>
        </w:rPr>
        <w:t>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thực phẩm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đối với cơ sở sản xuất kinh doanh Nông lâm thủy sản không thuộc diện cấp </w:t>
      </w:r>
      <w:hyperlink r:id="rId4" w:history="1">
        <w:r w:rsidRPr="001B2FCA">
          <w:rPr>
            <w:rFonts w:ascii="Arial" w:eastAsia="Times New Roman" w:hAnsi="Arial" w:cs="Arial"/>
            <w:color w:val="1E72BD"/>
            <w:sz w:val="29"/>
            <w:szCs w:val="29"/>
            <w:u w:val="single"/>
            <w:bdr w:val="none" w:sz="0" w:space="0" w:color="auto" w:frame="1"/>
          </w:rPr>
          <w:t>giấy chứng nhận cơ sở đủ điều kiện </w:t>
        </w:r>
      </w:hyperlink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an toàn</w:t>
      </w:r>
      <w:r w:rsidRPr="001B2FCA">
        <w:rPr>
          <w:rFonts w:ascii="Arial" w:eastAsia="Times New Roman" w:hAnsi="Arial" w:cs="Arial"/>
          <w:color w:val="0A0A0A"/>
          <w:sz w:val="29"/>
          <w:szCs w:val="29"/>
        </w:rPr>
        <w:t>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thực phẩm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không thuộc phạm vi quản lý của Bộ Nông nghiệp và Phát triển nông thôn có hiệu lực kể từ ngày 01 tháng 01 năm 2019.</w:t>
      </w:r>
    </w:p>
    <w:p w:rsidR="001B2FCA" w:rsidRPr="001B2FCA" w:rsidRDefault="001B2FCA" w:rsidP="001B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9"/>
          <w:szCs w:val="29"/>
        </w:rPr>
      </w:pP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–       </w:t>
      </w:r>
      <w:hyperlink r:id="rId5" w:history="1">
        <w:r w:rsidRPr="001B2FCA">
          <w:rPr>
            <w:rFonts w:ascii="Arial" w:eastAsia="Times New Roman" w:hAnsi="Arial" w:cs="Arial"/>
            <w:color w:val="1E72BD"/>
            <w:sz w:val="29"/>
            <w:szCs w:val="29"/>
            <w:u w:val="single"/>
            <w:bdr w:val="none" w:sz="0" w:space="0" w:color="auto" w:frame="1"/>
          </w:rPr>
          <w:t> Thông tư số 75/2020/TT – BTC ngày 12/8/2020 Thông tư sửa đổi, bổ sung một số điều của Thông tư số 279/2016/TT – BTC ngày 14/11/2016 của Bộ trưởng Bộ Tài chính quy định mức thu, chế độ thu, nộp, quản lý và sử dụng phí trong công tác </w:t>
        </w:r>
        <w:r w:rsidRPr="001B2FCA">
          <w:rPr>
            <w:rFonts w:ascii="Arial" w:eastAsia="Times New Roman" w:hAnsi="Arial" w:cs="Arial"/>
            <w:b/>
            <w:bCs/>
            <w:color w:val="1E72BD"/>
            <w:sz w:val="29"/>
            <w:szCs w:val="29"/>
            <w:u w:val="single"/>
            <w:bdr w:val="none" w:sz="0" w:space="0" w:color="auto" w:frame="1"/>
          </w:rPr>
          <w:t>an toàn</w:t>
        </w:r>
        <w:r w:rsidRPr="001B2FCA">
          <w:rPr>
            <w:rFonts w:ascii="Arial" w:eastAsia="Times New Roman" w:hAnsi="Arial" w:cs="Arial"/>
            <w:color w:val="1E72BD"/>
            <w:sz w:val="29"/>
            <w:szCs w:val="29"/>
            <w:u w:val="single"/>
            <w:bdr w:val="none" w:sz="0" w:space="0" w:color="auto" w:frame="1"/>
          </w:rPr>
          <w:t> vệ sinh </w:t>
        </w:r>
        <w:r w:rsidRPr="001B2FCA">
          <w:rPr>
            <w:rFonts w:ascii="Arial" w:eastAsia="Times New Roman" w:hAnsi="Arial" w:cs="Arial"/>
            <w:b/>
            <w:bCs/>
            <w:color w:val="1E72BD"/>
            <w:sz w:val="29"/>
            <w:szCs w:val="29"/>
            <w:u w:val="single"/>
            <w:bdr w:val="none" w:sz="0" w:space="0" w:color="auto" w:frame="1"/>
          </w:rPr>
          <w:t>thực phẩm</w:t>
        </w:r>
      </w:hyperlink>
    </w:p>
    <w:p w:rsidR="001B2FCA" w:rsidRPr="001B2FCA" w:rsidRDefault="001B2FCA" w:rsidP="001B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9"/>
          <w:szCs w:val="29"/>
        </w:rPr>
      </w:pP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lastRenderedPageBreak/>
        <w:t>–        Quyết định 135/QĐ-BYT năm 2019 Quyết định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về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việc sửa đổi, bổ sung thủ tục hành chính mới ban hành trong lĩnh vực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an toàn</w:t>
      </w:r>
      <w:r w:rsidRPr="001B2FCA">
        <w:rPr>
          <w:rFonts w:ascii="Arial" w:eastAsia="Times New Roman" w:hAnsi="Arial" w:cs="Arial"/>
          <w:color w:val="0A0A0A"/>
          <w:sz w:val="29"/>
          <w:szCs w:val="29"/>
        </w:rPr>
        <w:t>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thực phẩm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và dinh dưỡng thuộc phạm vi chức năng quản lý của Bộ Y tế</w:t>
      </w:r>
    </w:p>
    <w:p w:rsidR="001B2FCA" w:rsidRPr="001B2FCA" w:rsidRDefault="001B2FCA" w:rsidP="001B2FCA">
      <w:pPr>
        <w:shd w:val="clear" w:color="auto" w:fill="FFFFFF"/>
        <w:spacing w:after="0" w:line="336" w:lineRule="atLeast"/>
        <w:jc w:val="both"/>
        <w:outlineLvl w:val="1"/>
        <w:rPr>
          <w:rFonts w:ascii="Arial" w:eastAsia="Times New Roman" w:hAnsi="Arial" w:cs="Arial"/>
          <w:b/>
          <w:bCs/>
          <w:color w:val="003366"/>
          <w:sz w:val="41"/>
          <w:szCs w:val="41"/>
        </w:rPr>
      </w:pPr>
      <w:r w:rsidRPr="001B2FCA">
        <w:rPr>
          <w:rFonts w:ascii="Arial" w:eastAsia="Times New Roman" w:hAnsi="Arial" w:cs="Arial"/>
          <w:b/>
          <w:bCs/>
          <w:color w:val="003366"/>
          <w:sz w:val="41"/>
          <w:szCs w:val="41"/>
          <w:bdr w:val="none" w:sz="0" w:space="0" w:color="auto" w:frame="1"/>
        </w:rPr>
        <w:t>2. Nội dung cơ bản của nghị định  về an toàn thực phẩm</w:t>
      </w:r>
    </w:p>
    <w:p w:rsidR="001B2FCA" w:rsidRPr="001B2FCA" w:rsidRDefault="001B2FCA" w:rsidP="001B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9"/>
          <w:szCs w:val="29"/>
        </w:rPr>
      </w:pP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Hầu hết, các văn bản pháp luật được nói đến ở trên đều bổ sung và hỗ trợ cho nhau. Do đó, nội dung chính của những văn bản chủ yếu xoay quanh các vấn đề sau đây:</w:t>
      </w:r>
    </w:p>
    <w:p w:rsidR="001B2FCA" w:rsidRPr="001B2FCA" w:rsidRDefault="001B2FCA" w:rsidP="001B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9"/>
          <w:szCs w:val="29"/>
        </w:rPr>
      </w:pP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– Phạm vi điều chỉnh và đối tượng áp dụng của các văn bản pháp luật áp dụng</w:t>
      </w:r>
    </w:p>
    <w:p w:rsidR="001B2FCA" w:rsidRPr="001B2FCA" w:rsidRDefault="001B2FCA" w:rsidP="001B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9"/>
          <w:szCs w:val="29"/>
        </w:rPr>
      </w:pP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– Giải thích từ ngữ được sử dụng</w:t>
      </w:r>
    </w:p>
    <w:p w:rsidR="001B2FCA" w:rsidRPr="001B2FCA" w:rsidRDefault="001B2FCA" w:rsidP="001B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9"/>
          <w:szCs w:val="29"/>
        </w:rPr>
      </w:pP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– Quy định quyền và nghĩa vụ, trách nhiệm của các bên trong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an toàn</w:t>
      </w:r>
      <w:r w:rsidRPr="001B2FCA">
        <w:rPr>
          <w:rFonts w:ascii="Arial" w:eastAsia="Times New Roman" w:hAnsi="Arial" w:cs="Arial"/>
          <w:color w:val="0A0A0A"/>
          <w:sz w:val="29"/>
          <w:szCs w:val="29"/>
        </w:rPr>
        <w:t>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thực phẩm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bao gồm: chủ các cơ sở sản xuất kinh doanh, các cơ quan nhà nước có thẩm quyền quản lý,…</w:t>
      </w:r>
    </w:p>
    <w:p w:rsidR="001B2FCA" w:rsidRPr="001B2FCA" w:rsidRDefault="001B2FCA" w:rsidP="001B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9"/>
          <w:szCs w:val="29"/>
        </w:rPr>
      </w:pP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– Quy định các thủ tục liên quan đến công tác đảm bảo </w:t>
      </w:r>
      <w:hyperlink r:id="rId6" w:history="1">
        <w:r w:rsidRPr="001B2FCA">
          <w:rPr>
            <w:rFonts w:ascii="Arial" w:eastAsia="Times New Roman" w:hAnsi="Arial" w:cs="Arial"/>
            <w:b/>
            <w:bCs/>
            <w:color w:val="1E72BD"/>
            <w:sz w:val="29"/>
            <w:szCs w:val="29"/>
            <w:u w:val="single"/>
            <w:bdr w:val="none" w:sz="0" w:space="0" w:color="auto" w:frame="1"/>
          </w:rPr>
          <w:t>an toàn</w:t>
        </w:r>
        <w:r w:rsidRPr="001B2FCA">
          <w:rPr>
            <w:rFonts w:ascii="Arial" w:eastAsia="Times New Roman" w:hAnsi="Arial" w:cs="Arial"/>
            <w:color w:val="1E72BD"/>
            <w:sz w:val="29"/>
            <w:szCs w:val="29"/>
            <w:u w:val="single"/>
            <w:bdr w:val="none" w:sz="0" w:space="0" w:color="auto" w:frame="1"/>
          </w:rPr>
          <w:t> </w:t>
        </w:r>
        <w:r w:rsidRPr="001B2FCA">
          <w:rPr>
            <w:rFonts w:ascii="Arial" w:eastAsia="Times New Roman" w:hAnsi="Arial" w:cs="Arial"/>
            <w:b/>
            <w:bCs/>
            <w:color w:val="1E72BD"/>
            <w:sz w:val="29"/>
            <w:szCs w:val="29"/>
            <w:u w:val="single"/>
            <w:bdr w:val="none" w:sz="0" w:space="0" w:color="auto" w:frame="1"/>
          </w:rPr>
          <w:t>thực phẩm</w:t>
        </w:r>
      </w:hyperlink>
    </w:p>
    <w:p w:rsidR="001B2FCA" w:rsidRPr="001B2FCA" w:rsidRDefault="001B2FCA" w:rsidP="001B2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9"/>
          <w:szCs w:val="29"/>
        </w:rPr>
      </w:pP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– Quy định các biểu mẫu được sử dụng khi thực hiện các thủ tục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về</w:t>
      </w:r>
      <w:r w:rsidRPr="001B2FCA">
        <w:rPr>
          <w:rFonts w:ascii="Arial" w:eastAsia="Times New Roman" w:hAnsi="Arial" w:cs="Arial"/>
          <w:color w:val="0A0A0A"/>
          <w:sz w:val="29"/>
          <w:szCs w:val="29"/>
        </w:rPr>
        <w:t>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an toàn</w:t>
      </w:r>
      <w:r w:rsidRPr="001B2FCA">
        <w:rPr>
          <w:rFonts w:ascii="Arial" w:eastAsia="Times New Roman" w:hAnsi="Arial" w:cs="Arial"/>
          <w:color w:val="0A0A0A"/>
          <w:sz w:val="29"/>
          <w:szCs w:val="29"/>
          <w:bdr w:val="none" w:sz="0" w:space="0" w:color="auto" w:frame="1"/>
        </w:rPr>
        <w:t> vệ sinh </w:t>
      </w:r>
      <w:r w:rsidRPr="001B2FCA">
        <w:rPr>
          <w:rFonts w:ascii="Arial" w:eastAsia="Times New Roman" w:hAnsi="Arial" w:cs="Arial"/>
          <w:b/>
          <w:bCs/>
          <w:color w:val="0A0A0A"/>
          <w:sz w:val="29"/>
          <w:szCs w:val="29"/>
        </w:rPr>
        <w:t>thực phẩm</w:t>
      </w:r>
    </w:p>
    <w:p w:rsidR="005B3986" w:rsidRDefault="005B3986" w:rsidP="001B2FCA">
      <w:pPr>
        <w:jc w:val="both"/>
      </w:pPr>
    </w:p>
    <w:sectPr w:rsidR="005B3986" w:rsidSect="00E91E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CA"/>
    <w:rsid w:val="001B2FCA"/>
    <w:rsid w:val="005B3986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5DB1"/>
  <w15:chartTrackingRefBased/>
  <w15:docId w15:val="{48673D26-085C-422E-A2AA-B70DF87B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2FC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B2FC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FCA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B2FCA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B2FC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B2FC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B2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5409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89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3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group.vn/thu-tuc-cap-giay-chung-nhan-an-toan-thuc-pham/" TargetMode="External"/><Relationship Id="rId5" Type="http://schemas.openxmlformats.org/officeDocument/2006/relationships/hyperlink" Target="https://vfa.gov.vn/van-ban/thong-tu-so-752020tt-btc-ngay-1282020-thong-tu-sua-doi-bo-sung-mot-so-dieu-cua-thong-tu-so-2792016tt-btc-ngay-14112016-cua-bo-truong-bo-tai-chinh-quy-dinh-muc-thu-che-do-thu-nop-quan-ly-va-su-dung-phi-trong-cong-tac-an-toan-ve-sinh-thuc-pham.html" TargetMode="External"/><Relationship Id="rId4" Type="http://schemas.openxmlformats.org/officeDocument/2006/relationships/hyperlink" Target="https://accgroup.vn/thu-tuc-cap-giay-chung-nhan-an-toan-thuc-ph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2021-05-04T15:07:00Z</dcterms:created>
  <dcterms:modified xsi:type="dcterms:W3CDTF">2021-05-04T15:12:00Z</dcterms:modified>
</cp:coreProperties>
</file>